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93" w:rsidRPr="00041F93" w:rsidRDefault="00041F93" w:rsidP="00041F93">
      <w:pPr>
        <w:widowControl/>
        <w:tabs>
          <w:tab w:val="left" w:pos="142"/>
        </w:tabs>
        <w:autoSpaceDE/>
        <w:autoSpaceDN/>
        <w:adjustRightInd/>
        <w:ind w:left="3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41F93">
        <w:rPr>
          <w:rFonts w:eastAsia="Calibri"/>
          <w:b/>
          <w:sz w:val="24"/>
          <w:szCs w:val="24"/>
          <w:lang w:eastAsia="en-US"/>
        </w:rPr>
        <w:t>ВЫПИСКА</w:t>
      </w:r>
    </w:p>
    <w:p w:rsidR="00041F93" w:rsidRPr="00041F93" w:rsidRDefault="00041F93" w:rsidP="00041F93">
      <w:pPr>
        <w:widowControl/>
        <w:tabs>
          <w:tab w:val="left" w:pos="142"/>
        </w:tabs>
        <w:autoSpaceDE/>
        <w:autoSpaceDN/>
        <w:adjustRightInd/>
        <w:ind w:left="36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041F93">
        <w:rPr>
          <w:rFonts w:eastAsia="Calibri"/>
          <w:sz w:val="24"/>
          <w:szCs w:val="24"/>
          <w:lang w:eastAsia="en-US"/>
        </w:rPr>
        <w:t>из программы производственной практики (по профилю специальности) по ПМ 03, ПМ 04</w:t>
      </w:r>
      <w:r w:rsidR="003D5A47">
        <w:rPr>
          <w:rFonts w:eastAsia="Calibri"/>
          <w:sz w:val="24"/>
          <w:szCs w:val="24"/>
          <w:lang w:eastAsia="en-US"/>
        </w:rPr>
        <w:t>, ПМ 05</w:t>
      </w:r>
    </w:p>
    <w:p w:rsidR="00041F93" w:rsidRPr="00041F93" w:rsidRDefault="00041F93" w:rsidP="00041F93">
      <w:pPr>
        <w:widowControl/>
        <w:tabs>
          <w:tab w:val="left" w:pos="142"/>
        </w:tabs>
        <w:autoSpaceDE/>
        <w:autoSpaceDN/>
        <w:adjustRightInd/>
        <w:ind w:left="36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041F93">
        <w:rPr>
          <w:rFonts w:eastAsia="Calibri"/>
          <w:sz w:val="24"/>
          <w:szCs w:val="24"/>
          <w:lang w:eastAsia="en-US"/>
        </w:rPr>
        <w:t>для студентов заочной формы</w:t>
      </w:r>
      <w:r w:rsidR="003D5A47">
        <w:rPr>
          <w:rFonts w:eastAsia="Calibri"/>
          <w:sz w:val="24"/>
          <w:szCs w:val="24"/>
          <w:lang w:eastAsia="en-US"/>
        </w:rPr>
        <w:t xml:space="preserve"> обучения специальности 38.02.01</w:t>
      </w:r>
      <w:bookmarkStart w:id="0" w:name="_GoBack"/>
      <w:bookmarkEnd w:id="0"/>
      <w:r w:rsidR="003D5A47">
        <w:rPr>
          <w:rFonts w:eastAsia="Calibri"/>
          <w:sz w:val="24"/>
          <w:szCs w:val="24"/>
          <w:lang w:eastAsia="en-US"/>
        </w:rPr>
        <w:t xml:space="preserve"> «Экономика и бухгалтерский учет (по отраслям)</w:t>
      </w:r>
      <w:r w:rsidRPr="00041F93">
        <w:rPr>
          <w:rFonts w:eastAsia="Calibri"/>
          <w:sz w:val="24"/>
          <w:szCs w:val="24"/>
          <w:lang w:eastAsia="en-US"/>
        </w:rPr>
        <w:t>»</w:t>
      </w:r>
    </w:p>
    <w:p w:rsidR="00430678" w:rsidRDefault="00430678" w:rsidP="00041F93">
      <w:pPr>
        <w:widowControl/>
        <w:tabs>
          <w:tab w:val="left" w:pos="142"/>
        </w:tabs>
        <w:autoSpaceDE/>
        <w:autoSpaceDN/>
        <w:adjustRightInd/>
        <w:rPr>
          <w:rFonts w:eastAsia="Calibri"/>
          <w:b/>
          <w:lang w:eastAsia="en-US"/>
        </w:rPr>
      </w:pPr>
    </w:p>
    <w:p w:rsidR="00430678" w:rsidRPr="0018343F" w:rsidRDefault="00430678" w:rsidP="0018343F">
      <w:pPr>
        <w:widowControl/>
        <w:tabs>
          <w:tab w:val="left" w:pos="142"/>
        </w:tabs>
        <w:autoSpaceDE/>
        <w:autoSpaceDN/>
        <w:adjustRightInd/>
        <w:rPr>
          <w:rFonts w:eastAsia="Calibri"/>
          <w:b/>
          <w:lang w:eastAsia="en-US"/>
        </w:rPr>
      </w:pPr>
    </w:p>
    <w:tbl>
      <w:tblPr>
        <w:tblStyle w:val="1"/>
        <w:tblW w:w="15422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9101"/>
        <w:gridCol w:w="826"/>
      </w:tblGrid>
      <w:tr w:rsidR="0018343F" w:rsidRPr="0018343F" w:rsidTr="0018343F">
        <w:tc>
          <w:tcPr>
            <w:tcW w:w="1951" w:type="dxa"/>
            <w:vMerge w:val="restart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rFonts w:eastAsia="Calibri"/>
                <w:b/>
              </w:rPr>
            </w:pPr>
            <w:r w:rsidRPr="0018343F">
              <w:rPr>
                <w:rFonts w:eastAsia="Calibri"/>
                <w:b/>
                <w:caps/>
              </w:rPr>
              <w:t>ПМ.03 «Проведение расчетов с бюджетом и внебюджетными фондами»</w:t>
            </w:r>
          </w:p>
        </w:tc>
        <w:tc>
          <w:tcPr>
            <w:tcW w:w="12645" w:type="dxa"/>
            <w:gridSpan w:val="2"/>
          </w:tcPr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center"/>
              <w:rPr>
                <w:rFonts w:eastAsia="Calibri"/>
              </w:rPr>
            </w:pPr>
            <w:r w:rsidRPr="0018343F">
              <w:rPr>
                <w:rFonts w:eastAsia="Calibri"/>
                <w:b/>
                <w:bCs/>
              </w:rPr>
              <w:t>Раздел 5. Проведение расчетов с бюджетом и внебюджетными фондами</w:t>
            </w:r>
          </w:p>
        </w:tc>
        <w:tc>
          <w:tcPr>
            <w:tcW w:w="826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645" w:type="dxa"/>
            <w:gridSpan w:val="2"/>
          </w:tcPr>
          <w:p w:rsidR="0018343F" w:rsidRPr="0018343F" w:rsidRDefault="00277DD8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МДК 03.01 Организация</w:t>
            </w:r>
            <w:r w:rsidR="0018343F" w:rsidRPr="0018343F">
              <w:rPr>
                <w:rFonts w:eastAsia="Calibri"/>
                <w:b/>
              </w:rPr>
              <w:t xml:space="preserve"> расчетов с бюджетом и внебюджетными фондами</w:t>
            </w:r>
          </w:p>
        </w:tc>
        <w:tc>
          <w:tcPr>
            <w:tcW w:w="826" w:type="dxa"/>
            <w:vMerge w:val="restart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18343F">
              <w:rPr>
                <w:rFonts w:eastAsia="Calibri"/>
                <w:b/>
              </w:rPr>
              <w:t>36/1</w:t>
            </w: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/>
                <w:bCs/>
              </w:rPr>
              <w:t>Подраздел 1. Понятие налога и сбора. Классификация налоговых платежей.</w:t>
            </w:r>
          </w:p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Тема 1.1</w:t>
            </w:r>
            <w:r w:rsidRPr="0018343F">
              <w:rPr>
                <w:rFonts w:eastAsia="Calibri"/>
                <w:b/>
                <w:bCs/>
              </w:rPr>
              <w:t xml:space="preserve"> </w:t>
            </w:r>
            <w:r w:rsidRPr="0018343F">
              <w:rPr>
                <w:rFonts w:eastAsia="Calibri"/>
                <w:bCs/>
              </w:rPr>
              <w:t>Организация налогового учета на предприятии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 xml:space="preserve">Определение режима налогообложения, применяемого организацией (общий или специальный). Установление перечня налогов, уплачиваемых организацией. Ознакомление с должностными обязанностями бухгалтера по налогам. Изучение учетной политики организации для целей налогообложения. </w:t>
            </w:r>
          </w:p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both"/>
              <w:rPr>
                <w:rFonts w:eastAsia="Calibri"/>
              </w:rPr>
            </w:pPr>
            <w:r w:rsidRPr="0018343F">
              <w:rPr>
                <w:rFonts w:eastAsia="Calibri"/>
                <w:bCs/>
              </w:rPr>
              <w:t>Приложить к отчету – копии свидетельства о государственной регистрации юридического лица, свидетельства о постановке на учет юридического лица в налоговом органе, уведомления и извещения о постановке на учет юридического лица в качестве страхователя во внебюджетных фондах; копию учетной политики для целей налогообложения.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/>
                <w:bCs/>
              </w:rPr>
              <w:t>Подраздел 2. Федеральные налоги.</w:t>
            </w:r>
          </w:p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Тема 2.1 Налог на добавленную стоимость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autoSpaceDE/>
              <w:autoSpaceDN/>
              <w:adjustRightInd/>
              <w:ind w:left="34" w:right="75"/>
              <w:jc w:val="both"/>
              <w:rPr>
                <w:bCs/>
              </w:rPr>
            </w:pPr>
            <w:r w:rsidRPr="0018343F">
              <w:t>Определение статуса налогоплательщика, возможности применения налоговых льгот. Определение облагаемых и необлагаемых оборотов. Определение налоговой базы, исчисление</w:t>
            </w:r>
            <w:r w:rsidRPr="0018343F">
              <w:rPr>
                <w:bCs/>
              </w:rPr>
              <w:t xml:space="preserve"> суммы налога.  Оформление бухгалтерских записей на счетах. Заполнение платежного поручения на перечисление налога в бюджет. </w:t>
            </w:r>
          </w:p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both"/>
              <w:rPr>
                <w:rFonts w:eastAsia="Calibri"/>
              </w:rPr>
            </w:pPr>
            <w:r w:rsidRPr="0018343F">
              <w:rPr>
                <w:rFonts w:eastAsia="Calibri"/>
                <w:bCs/>
              </w:rPr>
              <w:t xml:space="preserve">Приложить к отчету – копии полученных и выставленных счетов-фактур, фрагмент Книги покупок, Книги продаж </w:t>
            </w:r>
            <w:r w:rsidRPr="0018343F">
              <w:rPr>
                <w:rFonts w:eastAsia="Calibri"/>
                <w:spacing w:val="-1"/>
              </w:rPr>
              <w:t>(первый лист и последний лист с итоговыми суммами)</w:t>
            </w:r>
            <w:r w:rsidRPr="0018343F">
              <w:rPr>
                <w:rFonts w:eastAsia="Calibri"/>
                <w:bCs/>
              </w:rPr>
              <w:t>, декларации по НДС, платежное поручение.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Cs/>
              </w:rPr>
              <w:t>Тема 2.2 Акцизы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Calibri" w:eastAsia="Calibri" w:hAnsi="Calibri"/>
                <w:bCs/>
              </w:rPr>
            </w:pPr>
            <w:r w:rsidRPr="0018343F">
              <w:rPr>
                <w:rFonts w:eastAsia="Calibri"/>
                <w:bCs/>
              </w:rPr>
              <w:t>Установление перечня подакцизных товаров. Определение налоговой базы по ним. Исчисление суммы налога, подлежащей уплате в бюджет с применением налогового вычета. Оформление бухгалтерских записей на счетах. Заполнение платежного поручения на перечисление налога в бюджет.</w:t>
            </w:r>
            <w:r w:rsidRPr="0018343F">
              <w:rPr>
                <w:rFonts w:ascii="Calibri" w:eastAsia="Calibri" w:hAnsi="Calibri"/>
                <w:bCs/>
              </w:rPr>
              <w:t xml:space="preserve"> </w:t>
            </w:r>
          </w:p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</w:rPr>
            </w:pPr>
            <w:r w:rsidRPr="0018343F">
              <w:rPr>
                <w:rFonts w:eastAsia="Calibri"/>
                <w:bCs/>
              </w:rPr>
              <w:t>Приложить к отчету – копии счетов-фактур, декларацию по акцизам. платежное поручение.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Cs/>
              </w:rPr>
              <w:t>Тема 2.3 Налог на прибыль организаций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Calibri" w:eastAsia="Calibri" w:hAnsi="Calibri"/>
                <w:bCs/>
              </w:rPr>
            </w:pPr>
            <w:r w:rsidRPr="0018343F">
              <w:rPr>
                <w:rFonts w:eastAsia="Calibri"/>
                <w:bCs/>
              </w:rPr>
              <w:t>Определение доходов и расходов, включаемых в расчет налоговой базы. Определение налоговой базы, исчисление суммы налога, подлежащей уплате в бюджет. Оформление бухгалтерских записей на счетах. Заполнение платежного поручения на перечисление налога в бюджет.</w:t>
            </w:r>
            <w:r w:rsidRPr="0018343F">
              <w:rPr>
                <w:rFonts w:ascii="Calibri" w:eastAsia="Calibri" w:hAnsi="Calibri"/>
                <w:bCs/>
              </w:rPr>
              <w:t xml:space="preserve"> </w:t>
            </w:r>
          </w:p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</w:rPr>
            </w:pPr>
            <w:r w:rsidRPr="0018343F">
              <w:rPr>
                <w:rFonts w:eastAsia="Calibri"/>
                <w:bCs/>
              </w:rPr>
              <w:t>Приложить к отчету – аналитические регистры налогового учета доходов и расходов, налоговую декларацию, заполненное платежное поручение.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Тема 2.4 Налог на доходы физических лиц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Calibri" w:eastAsia="Calibri" w:hAnsi="Calibri"/>
                <w:bCs/>
              </w:rPr>
            </w:pPr>
            <w:r w:rsidRPr="0018343F">
              <w:t xml:space="preserve">Формирование налоговой базы, расчет НДФЛ за год. </w:t>
            </w:r>
            <w:r w:rsidRPr="0018343F">
              <w:rPr>
                <w:rFonts w:eastAsia="Calibri"/>
                <w:bCs/>
              </w:rPr>
              <w:t>Оформление бухгалтерских записей на счетах. Заполнение платежного поручения на перечисление налога в бюджет.</w:t>
            </w:r>
            <w:r w:rsidRPr="0018343F">
              <w:rPr>
                <w:rFonts w:ascii="Calibri" w:eastAsia="Calibri" w:hAnsi="Calibri"/>
                <w:bCs/>
              </w:rPr>
              <w:t xml:space="preserve"> </w:t>
            </w:r>
          </w:p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both"/>
              <w:rPr>
                <w:rFonts w:eastAsia="Calibri"/>
              </w:rPr>
            </w:pPr>
            <w:r w:rsidRPr="0018343F">
              <w:t>Приложить к отчету – справку 2-НДФЛ, платежное поручение.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 xml:space="preserve">Тема 2.5 Природно-ресурсные платежи: налог на добычу полезных ископаемых, водный налог, сборы за пользование объектами животного мира и за пользование объектами водных биологических ресурсов 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both"/>
              <w:rPr>
                <w:rFonts w:eastAsia="Calibri"/>
              </w:rPr>
            </w:pPr>
            <w:r w:rsidRPr="0018343F">
              <w:rPr>
                <w:rFonts w:eastAsia="Calibri"/>
                <w:bCs/>
              </w:rPr>
              <w:t>Определение налоговой базы, исчисление суммы налогов (сборов). Оформление бухгалтерских записей на счетах. Заполнение платежного поручения на перечисление налога в бюджет.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Cs/>
              </w:rPr>
              <w:t>Тема 2.6.</w:t>
            </w:r>
            <w:r w:rsidRPr="0018343F">
              <w:rPr>
                <w:rFonts w:eastAsia="Calibri"/>
                <w:b/>
                <w:bCs/>
              </w:rPr>
              <w:t xml:space="preserve"> </w:t>
            </w:r>
            <w:r w:rsidRPr="0018343F">
              <w:rPr>
                <w:rFonts w:eastAsia="Calibri"/>
                <w:bCs/>
              </w:rPr>
              <w:t>Государственная пошлина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</w:rPr>
            </w:pPr>
            <w:r w:rsidRPr="0018343F">
              <w:rPr>
                <w:rFonts w:eastAsia="Calibri"/>
                <w:bCs/>
              </w:rPr>
              <w:t>Расчет государственной пошлины. Оформление бухгалтерских записей на счетах. Заполнение платежных документов.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/>
                <w:bCs/>
              </w:rPr>
              <w:t>Подраздел 3. Региональные налоги</w:t>
            </w:r>
          </w:p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Cs/>
              </w:rPr>
              <w:t>Тема 3.1</w:t>
            </w:r>
            <w:r w:rsidRPr="0018343F">
              <w:rPr>
                <w:rFonts w:eastAsia="Calibri"/>
                <w:b/>
                <w:bCs/>
              </w:rPr>
              <w:t xml:space="preserve"> </w:t>
            </w:r>
            <w:r w:rsidRPr="0018343F">
              <w:rPr>
                <w:rFonts w:eastAsia="Calibri"/>
                <w:bCs/>
              </w:rPr>
              <w:t>Налог на имущество организаций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autoSpaceDE/>
              <w:autoSpaceDN/>
              <w:adjustRightInd/>
              <w:ind w:right="-108"/>
              <w:rPr>
                <w:bCs/>
              </w:rPr>
            </w:pPr>
            <w:r w:rsidRPr="0018343F">
              <w:rPr>
                <w:bCs/>
              </w:rPr>
              <w:t>Определение среднегодовой стоимости имущества. Расчет авансовых платежей по итогам отчетных периодов, исчисление суммы налога по итогам налогового периода. Оформление бухгалтерских записей на счетах. Заполнение платежного поручения на перечисление налога в бюджет.</w:t>
            </w:r>
          </w:p>
          <w:p w:rsidR="0018343F" w:rsidRPr="0018343F" w:rsidRDefault="0018343F" w:rsidP="0018343F">
            <w:pPr>
              <w:widowControl/>
              <w:autoSpaceDE/>
              <w:autoSpaceDN/>
              <w:adjustRightInd/>
              <w:ind w:right="-108"/>
            </w:pPr>
            <w:r w:rsidRPr="0018343F">
              <w:rPr>
                <w:bCs/>
              </w:rPr>
              <w:t>Приложить к отчету – декларацию по налогу на имущество, платежное поручение.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rPr>
          <w:trHeight w:val="1032"/>
        </w:trPr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Cs/>
              </w:rPr>
              <w:t>Тема 3.2</w:t>
            </w:r>
            <w:r w:rsidRPr="0018343F">
              <w:rPr>
                <w:rFonts w:eastAsia="Calibri"/>
                <w:b/>
                <w:bCs/>
              </w:rPr>
              <w:t xml:space="preserve"> </w:t>
            </w:r>
            <w:r w:rsidRPr="0018343F">
              <w:rPr>
                <w:rFonts w:eastAsia="Calibri"/>
                <w:bCs/>
              </w:rPr>
              <w:t>Транспортный налог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autoSpaceDE/>
              <w:autoSpaceDN/>
              <w:adjustRightInd/>
              <w:ind w:right="-108"/>
              <w:rPr>
                <w:bCs/>
              </w:rPr>
            </w:pPr>
            <w:r w:rsidRPr="0018343F">
              <w:rPr>
                <w:bCs/>
              </w:rPr>
              <w:t>Установление перечня облагаемых объектов. Определение налоговой базы по нескольким объектам (от 1 до 5), исчисление суммы налога по итогам налогового периода. Оформление бухгалтерских записей на счетах. Заполнение платежного поручения на перечисление налога в бюджет.</w:t>
            </w:r>
          </w:p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both"/>
              <w:rPr>
                <w:rFonts w:eastAsia="Calibri"/>
              </w:rPr>
            </w:pPr>
            <w:r w:rsidRPr="0018343F">
              <w:rPr>
                <w:rFonts w:eastAsia="Calibri"/>
                <w:bCs/>
              </w:rPr>
              <w:t>Приложить к отчету – декларацию по транспортному налогу, платежное поручение.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/>
                <w:bCs/>
              </w:rPr>
              <w:t>Подраздел 4. Местные налоги</w:t>
            </w:r>
          </w:p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Cs/>
              </w:rPr>
              <w:t>Земельный налог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autoSpaceDE/>
              <w:autoSpaceDN/>
              <w:adjustRightInd/>
              <w:ind w:right="-108"/>
              <w:rPr>
                <w:bCs/>
              </w:rPr>
            </w:pPr>
            <w:r w:rsidRPr="0018343F">
              <w:rPr>
                <w:bCs/>
              </w:rPr>
              <w:t>Установление перечня облагаемых объектов. Определение налоговой базы, исчисление суммы налога. Оформление бухгалтерских записей на счетах. Заполнение платежного поручения на перечисление налога в бюджет.</w:t>
            </w:r>
          </w:p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Приложить к отчету – декларацию по земельному налогу, платежное поручение.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/>
                <w:bCs/>
              </w:rPr>
              <w:t>Подраздел 5. Специальные налоговые режимы</w:t>
            </w:r>
          </w:p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Cs/>
              </w:rPr>
              <w:t>Тема 5.1</w:t>
            </w:r>
            <w:r w:rsidRPr="0018343F">
              <w:rPr>
                <w:rFonts w:eastAsia="Calibri"/>
                <w:b/>
                <w:bCs/>
              </w:rPr>
              <w:t xml:space="preserve"> </w:t>
            </w:r>
            <w:r w:rsidRPr="0018343F">
              <w:rPr>
                <w:rFonts w:eastAsia="Calibri"/>
                <w:bCs/>
              </w:rPr>
              <w:t>Упрощенная система налогообложения</w:t>
            </w:r>
          </w:p>
        </w:tc>
        <w:tc>
          <w:tcPr>
            <w:tcW w:w="9101" w:type="dxa"/>
            <w:vMerge w:val="restart"/>
          </w:tcPr>
          <w:p w:rsidR="0018343F" w:rsidRPr="0018343F" w:rsidRDefault="0018343F" w:rsidP="0018343F">
            <w:pPr>
              <w:widowControl/>
              <w:autoSpaceDE/>
              <w:autoSpaceDN/>
              <w:adjustRightInd/>
              <w:ind w:right="-108"/>
              <w:rPr>
                <w:bCs/>
              </w:rPr>
            </w:pPr>
            <w:r w:rsidRPr="0018343F">
              <w:rPr>
                <w:bCs/>
              </w:rPr>
              <w:t>Определение статуса налогоплательщика. Определение налоговой базы и суммы налога. Оформление бухгалтерских записей на счетах. Заполнение платежного поручения на перечисление налога в бюджет.</w:t>
            </w:r>
          </w:p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 xml:space="preserve">Приложить к отчету – фрагмент книги учета доходов и расходов </w:t>
            </w:r>
            <w:r w:rsidRPr="0018343F">
              <w:rPr>
                <w:rFonts w:eastAsia="Calibri"/>
                <w:spacing w:val="-1"/>
              </w:rPr>
              <w:t>(первый лист и последний лист с итоговыми суммами)</w:t>
            </w:r>
            <w:r w:rsidRPr="0018343F">
              <w:rPr>
                <w:rFonts w:eastAsia="Calibri"/>
                <w:bCs/>
              </w:rPr>
              <w:t>, платежное поручение.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Cs/>
              </w:rPr>
              <w:t>Тема 5.2 Единый налог на вмененный доход</w:t>
            </w:r>
          </w:p>
        </w:tc>
        <w:tc>
          <w:tcPr>
            <w:tcW w:w="9101" w:type="dxa"/>
            <w:vMerge/>
          </w:tcPr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both"/>
              <w:rPr>
                <w:rFonts w:eastAsia="Calibri"/>
                <w:bCs/>
              </w:rPr>
            </w:pP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67213C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Cs/>
              </w:rPr>
              <w:t>Тема 5.3 Единый сельскохозяйственный налог</w:t>
            </w:r>
          </w:p>
        </w:tc>
        <w:tc>
          <w:tcPr>
            <w:tcW w:w="9101" w:type="dxa"/>
            <w:vMerge/>
          </w:tcPr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both"/>
              <w:rPr>
                <w:rFonts w:eastAsia="Calibri"/>
                <w:bCs/>
              </w:rPr>
            </w:pP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rPr>
          <w:trHeight w:val="1968"/>
        </w:trPr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/>
                <w:bCs/>
              </w:rPr>
              <w:t>Подраздел 6.</w:t>
            </w:r>
            <w:r w:rsidRPr="0018343F">
              <w:rPr>
                <w:rFonts w:eastAsia="Calibri"/>
                <w:bCs/>
              </w:rPr>
              <w:t xml:space="preserve"> </w:t>
            </w:r>
            <w:r w:rsidRPr="0018343F">
              <w:rPr>
                <w:rFonts w:eastAsia="Calibri"/>
                <w:b/>
                <w:bCs/>
              </w:rPr>
              <w:t>Социальные взносы на обязательное пенсионное страхование и социальное обеспечение</w:t>
            </w:r>
          </w:p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Тема 6.1.</w:t>
            </w:r>
            <w:r w:rsidRPr="0018343F">
              <w:rPr>
                <w:rFonts w:eastAsia="Calibri"/>
                <w:b/>
                <w:bCs/>
              </w:rPr>
              <w:t xml:space="preserve"> </w:t>
            </w:r>
            <w:r w:rsidRPr="0018343F">
              <w:rPr>
                <w:rFonts w:eastAsia="Calibri"/>
                <w:bCs/>
              </w:rPr>
              <w:t>Страховые взносы в Пенсионный фонд, Фонд социального страхования, Фонд обязательного медицинского страхования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Начисление страховых взносов на заработную плату. Оформление бухгалтерских записей на счетах. Заполнение платежного поручения на перечисление страховых взносов.</w:t>
            </w:r>
          </w:p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Приложить к отчету – отчетность во внебюджетные фонды, платежное поручение.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 w:val="restart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343F">
              <w:rPr>
                <w:rFonts w:eastAsia="Calibri"/>
                <w:b/>
                <w:bCs/>
                <w:sz w:val="18"/>
                <w:szCs w:val="18"/>
              </w:rPr>
              <w:t>ПМ.04 «</w:t>
            </w:r>
            <w:r w:rsidRPr="0018343F">
              <w:rPr>
                <w:rFonts w:eastAsia="Calibri"/>
                <w:b/>
                <w:bCs/>
                <w:caps/>
                <w:sz w:val="18"/>
                <w:szCs w:val="18"/>
              </w:rPr>
              <w:t>Составление и использование бухгалтерской отчетности»</w:t>
            </w:r>
          </w:p>
        </w:tc>
        <w:tc>
          <w:tcPr>
            <w:tcW w:w="12645" w:type="dxa"/>
            <w:gridSpan w:val="2"/>
          </w:tcPr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center"/>
              <w:rPr>
                <w:rFonts w:eastAsia="Calibri"/>
                <w:bCs/>
              </w:rPr>
            </w:pPr>
            <w:r w:rsidRPr="0018343F">
              <w:rPr>
                <w:rFonts w:eastAsia="Calibri"/>
                <w:b/>
                <w:bCs/>
              </w:rPr>
              <w:t>Раздел 6.</w:t>
            </w:r>
            <w:r w:rsidRPr="0018343F">
              <w:rPr>
                <w:rFonts w:eastAsia="Calibri"/>
                <w:bCs/>
              </w:rPr>
              <w:t xml:space="preserve"> </w:t>
            </w:r>
            <w:r w:rsidRPr="0018343F">
              <w:rPr>
                <w:rFonts w:eastAsia="Calibri"/>
                <w:b/>
                <w:bCs/>
              </w:rPr>
              <w:t>Составление бухгалтерской отчетности</w:t>
            </w:r>
          </w:p>
        </w:tc>
        <w:tc>
          <w:tcPr>
            <w:tcW w:w="826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645" w:type="dxa"/>
            <w:gridSpan w:val="2"/>
          </w:tcPr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ind w:right="204"/>
              <w:jc w:val="center"/>
              <w:rPr>
                <w:rFonts w:eastAsia="Calibri"/>
                <w:bCs/>
              </w:rPr>
            </w:pPr>
            <w:r w:rsidRPr="0018343F">
              <w:rPr>
                <w:rFonts w:eastAsia="Calibri"/>
                <w:b/>
                <w:bCs/>
              </w:rPr>
              <w:t>МДК 04.01 Технология составления бухгалтерской отчетности</w:t>
            </w:r>
          </w:p>
        </w:tc>
        <w:tc>
          <w:tcPr>
            <w:tcW w:w="826" w:type="dxa"/>
            <w:vMerge w:val="restart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18343F">
              <w:rPr>
                <w:rFonts w:eastAsia="Calibri"/>
                <w:b/>
              </w:rPr>
              <w:t>36/1</w:t>
            </w: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ind w:firstLine="10"/>
              <w:jc w:val="both"/>
              <w:rPr>
                <w:rFonts w:eastAsia="Calibri"/>
              </w:rPr>
            </w:pPr>
            <w:r w:rsidRPr="0018343F">
              <w:rPr>
                <w:rFonts w:eastAsia="Calibri"/>
                <w:spacing w:val="-1"/>
              </w:rPr>
              <w:t>Тема 1.1 Общие положения и о</w:t>
            </w:r>
            <w:r w:rsidRPr="0018343F">
              <w:rPr>
                <w:rFonts w:eastAsia="Calibri"/>
                <w:bCs/>
              </w:rPr>
              <w:t>сновные принципы формирования бухгалтерской отчетности</w:t>
            </w:r>
            <w:r w:rsidRPr="0018343F">
              <w:rPr>
                <w:rFonts w:eastAsia="Calibri"/>
                <w:spacing w:val="-1"/>
              </w:rPr>
              <w:t xml:space="preserve"> 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Ознакомление с учетной политикой организации, рабочим планом счетов, графиком документооборота, системами автоматической обработки учетной информации. Изучить особенности формирования бухгалтерской отчетности в соответствии с учетной политикой организации.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Тема 1.2 Процедуры, предшествующие заполнению форм бухгалтерской отчетности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Ознакомиться с порядком проведения подготовительных работ перед составлением годовой бухгалтерской отчетности (закрытие счетов, инвентаризация, исправление ошибок).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Тема 1.3 Формы и этапы составления бухгалтерской отчетности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Отразить порядок формирования отдельных статей и разделов:</w:t>
            </w:r>
          </w:p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- бухгалтерского баланса;</w:t>
            </w:r>
          </w:p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- отчета о финансовых результатах;</w:t>
            </w:r>
          </w:p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- отчета об изменениях капитала;</w:t>
            </w:r>
          </w:p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- отчета о движении денежных средств;</w:t>
            </w:r>
          </w:p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- отчета о целевом использовании полученных средств;</w:t>
            </w:r>
          </w:p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>- пояснений к бухгалтерскому балансу и отчету о финансовых результатах и пояснительной записки.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  <w:r w:rsidRPr="0018343F">
              <w:rPr>
                <w:rFonts w:eastAsia="Calibri"/>
                <w:b/>
                <w:bCs/>
              </w:rPr>
              <w:t>ПРИМЕЧАНИЕ</w:t>
            </w:r>
          </w:p>
        </w:tc>
        <w:tc>
          <w:tcPr>
            <w:tcW w:w="9101" w:type="dxa"/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Cs/>
              </w:rPr>
            </w:pPr>
            <w:r w:rsidRPr="0018343F">
              <w:rPr>
                <w:rFonts w:eastAsia="Calibri"/>
                <w:bCs/>
              </w:rPr>
              <w:t xml:space="preserve">Приложить к отчету: выдержки из учетной политики, график документооборота (представить схематично), копию </w:t>
            </w:r>
            <w:proofErr w:type="spellStart"/>
            <w:r w:rsidRPr="0018343F">
              <w:rPr>
                <w:rFonts w:eastAsia="Calibri"/>
                <w:bCs/>
              </w:rPr>
              <w:t>оборотно</w:t>
            </w:r>
            <w:proofErr w:type="spellEnd"/>
            <w:r w:rsidRPr="0018343F">
              <w:rPr>
                <w:rFonts w:eastAsia="Calibri"/>
                <w:bCs/>
              </w:rPr>
              <w:t>-сальдовой ведомости, годовой бухгалтерской отчетности.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645" w:type="dxa"/>
            <w:gridSpan w:val="2"/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18343F">
              <w:rPr>
                <w:rFonts w:eastAsia="Calibri"/>
                <w:b/>
              </w:rPr>
              <w:t>Раздел 7. Использование бухгалтерской отчетности</w:t>
            </w:r>
          </w:p>
        </w:tc>
        <w:tc>
          <w:tcPr>
            <w:tcW w:w="826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645" w:type="dxa"/>
            <w:gridSpan w:val="2"/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18343F">
              <w:rPr>
                <w:rFonts w:eastAsia="Calibri"/>
                <w:b/>
                <w:spacing w:val="-2"/>
              </w:rPr>
              <w:t xml:space="preserve">МДК 04.02 </w:t>
            </w:r>
            <w:r w:rsidRPr="0018343F">
              <w:rPr>
                <w:rFonts w:eastAsia="Calibri"/>
                <w:b/>
              </w:rPr>
              <w:t>Основы анализа бухгалтерской отчетности</w:t>
            </w:r>
          </w:p>
        </w:tc>
        <w:tc>
          <w:tcPr>
            <w:tcW w:w="826" w:type="dxa"/>
            <w:vMerge w:val="restart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18343F">
              <w:rPr>
                <w:rFonts w:eastAsia="Calibri"/>
                <w:b/>
              </w:rPr>
              <w:t>72/2</w:t>
            </w: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ind w:firstLine="10"/>
              <w:jc w:val="both"/>
              <w:rPr>
                <w:rFonts w:eastAsia="Calibri"/>
              </w:rPr>
            </w:pPr>
            <w:r w:rsidRPr="0018343F">
              <w:rPr>
                <w:rFonts w:eastAsia="Calibri"/>
              </w:rPr>
              <w:t>Тема 2.1 Сущность и назначение анализа бухгалтерской отчетности организации</w:t>
            </w:r>
          </w:p>
        </w:tc>
        <w:tc>
          <w:tcPr>
            <w:tcW w:w="9101" w:type="dxa"/>
            <w:tcBorders>
              <w:lef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</w:rPr>
            </w:pPr>
            <w:r w:rsidRPr="0018343F">
              <w:rPr>
                <w:rFonts w:eastAsia="Calibri"/>
                <w:lang w:eastAsia="ar-SA"/>
              </w:rPr>
              <w:t>Ознакомиться с составом отчетности, организацией аналитической работы. Выяснить на каком уровне управления проводится аналитическая работа, какая используется методика.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both"/>
              <w:rPr>
                <w:rFonts w:eastAsia="Calibri"/>
              </w:rPr>
            </w:pPr>
            <w:r w:rsidRPr="0018343F">
              <w:rPr>
                <w:rFonts w:eastAsia="Calibri"/>
              </w:rPr>
              <w:t>Тема 2.2 Анализ бухгалтерского баланса</w:t>
            </w:r>
          </w:p>
        </w:tc>
        <w:tc>
          <w:tcPr>
            <w:tcW w:w="9101" w:type="dxa"/>
            <w:tcBorders>
              <w:left w:val="single" w:sz="4" w:space="0" w:color="auto"/>
            </w:tcBorders>
          </w:tcPr>
          <w:p w:rsidR="0018343F" w:rsidRPr="0018343F" w:rsidRDefault="0018343F" w:rsidP="0018343F">
            <w:pPr>
              <w:widowControl/>
              <w:autoSpaceDE/>
              <w:autoSpaceDN/>
              <w:adjustRightInd/>
              <w:jc w:val="both"/>
              <w:rPr>
                <w:rFonts w:eastAsia="Calibri"/>
              </w:rPr>
            </w:pPr>
            <w:r w:rsidRPr="0018343F">
              <w:rPr>
                <w:rFonts w:eastAsia="Calibri"/>
              </w:rPr>
              <w:t>Дать оценку имущественного положения, рассчитать показатели финансовой устойчивости, ликвидности.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ind w:left="5" w:firstLine="5"/>
              <w:rPr>
                <w:rFonts w:eastAsia="Calibri"/>
              </w:rPr>
            </w:pPr>
            <w:r w:rsidRPr="0018343F">
              <w:rPr>
                <w:rFonts w:eastAsia="Calibri"/>
              </w:rPr>
              <w:t>Тема 2.3 Анализ отчета о финансовых результатах</w:t>
            </w:r>
          </w:p>
        </w:tc>
        <w:tc>
          <w:tcPr>
            <w:tcW w:w="9101" w:type="dxa"/>
            <w:tcBorders>
              <w:lef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tabs>
                <w:tab w:val="left" w:pos="230"/>
              </w:tabs>
              <w:autoSpaceDE/>
              <w:autoSpaceDN/>
              <w:adjustRightInd/>
              <w:rPr>
                <w:rFonts w:eastAsia="Calibri"/>
              </w:rPr>
            </w:pPr>
            <w:r w:rsidRPr="0018343F">
              <w:rPr>
                <w:rFonts w:eastAsia="Calibri"/>
              </w:rPr>
              <w:t>Анализ структуры и динамики прибыли, расчет показателей рентабельности.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ind w:firstLine="5"/>
              <w:rPr>
                <w:rFonts w:eastAsia="Calibri"/>
              </w:rPr>
            </w:pPr>
            <w:r w:rsidRPr="0018343F">
              <w:rPr>
                <w:rFonts w:eastAsia="Calibri"/>
              </w:rPr>
              <w:t>Тема 2.4 Анализ отчета об изменениях капитала и отчета о движении денежных средств</w:t>
            </w:r>
          </w:p>
        </w:tc>
        <w:tc>
          <w:tcPr>
            <w:tcW w:w="9101" w:type="dxa"/>
            <w:tcBorders>
              <w:lef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ind w:right="57" w:firstLine="6"/>
              <w:rPr>
                <w:rFonts w:eastAsia="Calibri"/>
              </w:rPr>
            </w:pPr>
            <w:r w:rsidRPr="0018343F">
              <w:rPr>
                <w:rFonts w:eastAsia="Calibri"/>
              </w:rPr>
              <w:t>Анализ структуры капитала, расчет коэффициентов движения и эффективности использования собственного капитала. Анализ денежных потоков.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ind w:firstLine="5"/>
              <w:rPr>
                <w:rFonts w:eastAsia="Calibri"/>
              </w:rPr>
            </w:pPr>
            <w:r w:rsidRPr="0018343F">
              <w:rPr>
                <w:rFonts w:eastAsia="Calibri"/>
              </w:rPr>
              <w:t xml:space="preserve">Тема 2.5 </w:t>
            </w:r>
            <w:r w:rsidRPr="0018343F">
              <w:rPr>
                <w:rFonts w:eastAsia="Calibri"/>
                <w:lang w:eastAsia="ar-SA"/>
              </w:rPr>
              <w:t>Анализ информации, представленно</w:t>
            </w:r>
            <w:r w:rsidR="00430678">
              <w:rPr>
                <w:rFonts w:eastAsia="Calibri"/>
                <w:lang w:eastAsia="ar-SA"/>
              </w:rPr>
              <w:t xml:space="preserve">й в пояснениях к бухгалтерской </w:t>
            </w:r>
            <w:r w:rsidRPr="0018343F">
              <w:rPr>
                <w:rFonts w:eastAsia="Calibri"/>
                <w:lang w:eastAsia="ar-SA"/>
              </w:rPr>
              <w:t>отчетности</w:t>
            </w:r>
          </w:p>
        </w:tc>
        <w:tc>
          <w:tcPr>
            <w:tcW w:w="9101" w:type="dxa"/>
            <w:tcBorders>
              <w:lef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</w:rPr>
            </w:pPr>
            <w:r w:rsidRPr="0018343F">
              <w:rPr>
                <w:rFonts w:eastAsia="Calibri"/>
              </w:rPr>
              <w:t>Анализ дебиторской и кредиторской задолженности, оценка деловой активности и конкурентоспособности организации.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b/>
                <w:caps/>
              </w:rPr>
            </w:pPr>
            <w:r w:rsidRPr="0018343F">
              <w:rPr>
                <w:rFonts w:eastAsia="Calibri"/>
                <w:b/>
                <w:caps/>
              </w:rPr>
              <w:t xml:space="preserve">Примечание </w:t>
            </w:r>
          </w:p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b/>
                <w:caps/>
              </w:rPr>
            </w:pPr>
          </w:p>
        </w:tc>
        <w:tc>
          <w:tcPr>
            <w:tcW w:w="9101" w:type="dxa"/>
            <w:tcBorders>
              <w:left w:val="single" w:sz="4" w:space="0" w:color="auto"/>
            </w:tcBorders>
          </w:tcPr>
          <w:p w:rsidR="0018343F" w:rsidRPr="0018343F" w:rsidRDefault="00430678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Все расчеты представить в </w:t>
            </w:r>
            <w:r w:rsidR="0018343F" w:rsidRPr="0018343F">
              <w:rPr>
                <w:rFonts w:eastAsia="Calibri"/>
                <w:lang w:eastAsia="ar-SA"/>
              </w:rPr>
              <w:t>таблицах, изложить методику анализа. По результатам анализа составить аналитическое заключение, дать рекомендации по укреплению финансового состояния организации.</w:t>
            </w:r>
          </w:p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</w:rPr>
            </w:pPr>
            <w:r w:rsidRPr="0018343F">
              <w:rPr>
                <w:rFonts w:eastAsia="Calibri"/>
                <w:lang w:eastAsia="ar-SA"/>
              </w:rPr>
              <w:t>Приложить к отчету – копию годовой бухгалтерской отчетности.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 w:val="restart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rFonts w:eastAsia="Calibri"/>
                <w:b/>
              </w:rPr>
            </w:pPr>
            <w:r w:rsidRPr="0018343F">
              <w:rPr>
                <w:rFonts w:eastAsia="Calibri"/>
                <w:b/>
              </w:rPr>
              <w:t xml:space="preserve">ПМ.05 ВЫПОЛНЕНИЕ РАБОТ ПО ПРОФЕССИИ «КАССИР» </w:t>
            </w:r>
          </w:p>
        </w:tc>
        <w:tc>
          <w:tcPr>
            <w:tcW w:w="12645" w:type="dxa"/>
            <w:gridSpan w:val="2"/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lang w:eastAsia="ar-SA"/>
              </w:rPr>
            </w:pPr>
            <w:r w:rsidRPr="0018343F">
              <w:rPr>
                <w:rFonts w:eastAsia="Calibri"/>
                <w:b/>
                <w:lang w:eastAsia="ar-SA"/>
              </w:rPr>
              <w:t xml:space="preserve">Раздел 9. </w:t>
            </w:r>
            <w:r w:rsidRPr="0018343F">
              <w:rPr>
                <w:rFonts w:eastAsia="Calibri"/>
                <w:b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826" w:type="dxa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645" w:type="dxa"/>
            <w:gridSpan w:val="2"/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lang w:eastAsia="ar-SA"/>
              </w:rPr>
            </w:pPr>
            <w:r w:rsidRPr="0018343F">
              <w:rPr>
                <w:rFonts w:eastAsia="Calibri"/>
                <w:b/>
                <w:lang w:eastAsia="ar-SA"/>
              </w:rPr>
              <w:t>МДК.05.01 Ведение кассовых операций</w:t>
            </w:r>
          </w:p>
        </w:tc>
        <w:tc>
          <w:tcPr>
            <w:tcW w:w="826" w:type="dxa"/>
            <w:vMerge w:val="restart"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18343F">
              <w:rPr>
                <w:rFonts w:eastAsia="Calibri"/>
                <w:b/>
              </w:rPr>
              <w:t>36/1</w:t>
            </w: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</w:rPr>
            </w:pPr>
            <w:r w:rsidRPr="0018343F">
              <w:rPr>
                <w:rFonts w:eastAsia="Calibri"/>
              </w:rPr>
              <w:t>Тема 1.1 Организация кассовой работы на предприятии</w:t>
            </w:r>
          </w:p>
        </w:tc>
        <w:tc>
          <w:tcPr>
            <w:tcW w:w="9101" w:type="dxa"/>
            <w:tcBorders>
              <w:left w:val="single" w:sz="4" w:space="0" w:color="auto"/>
            </w:tcBorders>
          </w:tcPr>
          <w:p w:rsidR="0018343F" w:rsidRPr="0018343F" w:rsidRDefault="0018343F" w:rsidP="00183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</w:rPr>
            </w:pPr>
            <w:r w:rsidRPr="0018343F">
              <w:rPr>
                <w:rFonts w:eastAsia="Calibri"/>
                <w:bCs/>
              </w:rPr>
              <w:t>Ознакомление с Указанием Банка России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 №3210-У.</w:t>
            </w:r>
          </w:p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18343F">
              <w:rPr>
                <w:rFonts w:eastAsia="Calibri"/>
                <w:lang w:eastAsia="ar-SA"/>
              </w:rPr>
              <w:t>Изучить порядок организации кассовой работы, права и обязанности работодателя и кассира. Составить договор о материальной от</w:t>
            </w:r>
            <w:r w:rsidR="00430678">
              <w:rPr>
                <w:rFonts w:eastAsia="Calibri"/>
                <w:lang w:eastAsia="ar-SA"/>
              </w:rPr>
              <w:t>ветственности</w:t>
            </w:r>
            <w:r w:rsidRPr="0018343F">
              <w:rPr>
                <w:rFonts w:eastAsia="Calibri"/>
                <w:lang w:eastAsia="ar-SA"/>
              </w:rPr>
              <w:t>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</w:rPr>
            </w:pPr>
            <w:r w:rsidRPr="0018343F">
              <w:rPr>
                <w:rFonts w:eastAsia="Calibri"/>
              </w:rPr>
              <w:t>Тема 1.2 Порядок совершения операций с наличными деньгами и безналичных расчетов</w:t>
            </w:r>
          </w:p>
        </w:tc>
        <w:tc>
          <w:tcPr>
            <w:tcW w:w="9101" w:type="dxa"/>
            <w:tcBorders>
              <w:lef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18343F">
              <w:rPr>
                <w:rFonts w:eastAsia="Calibri"/>
                <w:lang w:eastAsia="ar-SA"/>
              </w:rPr>
              <w:t xml:space="preserve">Составление приходных и расходных кассовых ордеров, заполнение Кассовой книги. Составление платежных поручений, заполнение </w:t>
            </w:r>
            <w:r w:rsidR="00430678">
              <w:rPr>
                <w:rFonts w:eastAsia="Calibri"/>
                <w:lang w:eastAsia="ar-SA"/>
              </w:rPr>
              <w:t xml:space="preserve">объявления на взнос наличными, </w:t>
            </w:r>
            <w:r w:rsidRPr="0018343F">
              <w:rPr>
                <w:rFonts w:eastAsia="Calibri"/>
                <w:lang w:eastAsia="ar-SA"/>
              </w:rPr>
              <w:t>формирование выписки из расчетного счета.</w:t>
            </w:r>
          </w:p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ind w:left="708" w:hanging="708"/>
              <w:rPr>
                <w:rFonts w:eastAsia="Calibri"/>
                <w:lang w:eastAsia="ar-SA"/>
              </w:rPr>
            </w:pPr>
            <w:r w:rsidRPr="0018343F">
              <w:rPr>
                <w:rFonts w:eastAsia="Calibri"/>
                <w:lang w:eastAsia="ar-SA"/>
              </w:rPr>
              <w:t>Приложить к отчету – составленные документы.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aps/>
              </w:rPr>
            </w:pPr>
            <w:r w:rsidRPr="0018343F">
              <w:rPr>
                <w:rFonts w:eastAsia="Calibri"/>
              </w:rPr>
              <w:t>Тема 1.3 Организация работы с неплатежной, сомнительной и имеющей признаки подделки денежной наличностью</w:t>
            </w:r>
          </w:p>
        </w:tc>
        <w:tc>
          <w:tcPr>
            <w:tcW w:w="9101" w:type="dxa"/>
            <w:tcBorders>
              <w:lef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18343F">
              <w:rPr>
                <w:rFonts w:eastAsia="Calibri"/>
                <w:lang w:eastAsia="ar-SA"/>
              </w:rPr>
              <w:t>Опр</w:t>
            </w:r>
            <w:r w:rsidR="00430678">
              <w:rPr>
                <w:rFonts w:eastAsia="Calibri"/>
                <w:lang w:eastAsia="ar-SA"/>
              </w:rPr>
              <w:t xml:space="preserve">еделение признаков платежности </w:t>
            </w:r>
            <w:r w:rsidRPr="0018343F">
              <w:rPr>
                <w:rFonts w:eastAsia="Calibri"/>
                <w:lang w:eastAsia="ar-SA"/>
              </w:rPr>
              <w:t>и подлинности денежных знаков.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aps/>
              </w:rPr>
            </w:pPr>
            <w:r w:rsidRPr="0018343F">
              <w:rPr>
                <w:rFonts w:eastAsia="Calibri"/>
              </w:rPr>
              <w:t>Тема 1.4 Организация работы на контрольно- кассовых машинах (ККМ)</w:t>
            </w:r>
          </w:p>
        </w:tc>
        <w:tc>
          <w:tcPr>
            <w:tcW w:w="9101" w:type="dxa"/>
            <w:tcBorders>
              <w:lef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18343F">
              <w:rPr>
                <w:rFonts w:eastAsia="Calibri"/>
                <w:lang w:eastAsia="ar-SA"/>
              </w:rPr>
              <w:t xml:space="preserve">Работа на ККМ (печать чеков, формирование Х-отчетов, </w:t>
            </w:r>
            <w:r w:rsidRPr="0018343F">
              <w:rPr>
                <w:rFonts w:eastAsia="Calibri"/>
                <w:lang w:val="en-US" w:eastAsia="ar-SA"/>
              </w:rPr>
              <w:t>Z</w:t>
            </w:r>
            <w:r w:rsidRPr="0018343F">
              <w:rPr>
                <w:rFonts w:eastAsia="Calibri"/>
                <w:lang w:eastAsia="ar-SA"/>
              </w:rPr>
              <w:t>-отчетов.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18343F" w:rsidRPr="0018343F" w:rsidTr="0018343F">
        <w:tc>
          <w:tcPr>
            <w:tcW w:w="1951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aps/>
              </w:rPr>
            </w:pPr>
            <w:r w:rsidRPr="0018343F">
              <w:rPr>
                <w:rFonts w:eastAsia="Calibri"/>
              </w:rPr>
              <w:t>Тема 1.5 Ревизия ценностей и проверка организации кассовой работы. Ответственность за нарушения кассовой дисциплины</w:t>
            </w:r>
          </w:p>
        </w:tc>
        <w:tc>
          <w:tcPr>
            <w:tcW w:w="9101" w:type="dxa"/>
            <w:tcBorders>
              <w:left w:val="single" w:sz="4" w:space="0" w:color="auto"/>
            </w:tcBorders>
          </w:tcPr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18343F">
              <w:rPr>
                <w:rFonts w:eastAsia="Calibri"/>
                <w:lang w:eastAsia="ar-SA"/>
              </w:rPr>
              <w:t xml:space="preserve">Участие в ревизии кассы. Оценка соблюдение кассовый дисциплины. Оформление результатов ревизии. </w:t>
            </w:r>
          </w:p>
          <w:p w:rsidR="0018343F" w:rsidRPr="0018343F" w:rsidRDefault="0018343F" w:rsidP="0018343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18343F">
              <w:rPr>
                <w:rFonts w:eastAsia="Calibri"/>
                <w:lang w:eastAsia="ar-SA"/>
              </w:rPr>
              <w:t>Приложить к отчету – копию приказа о провед</w:t>
            </w:r>
            <w:r w:rsidR="00430678">
              <w:rPr>
                <w:rFonts w:eastAsia="Calibri"/>
                <w:lang w:eastAsia="ar-SA"/>
              </w:rPr>
              <w:t>ении ревизии, акт ревизии кассы</w:t>
            </w:r>
            <w:r w:rsidRPr="0018343F">
              <w:rPr>
                <w:rFonts w:eastAsia="Calibri"/>
                <w:lang w:eastAsia="ar-SA"/>
              </w:rPr>
              <w:t>.</w:t>
            </w:r>
          </w:p>
        </w:tc>
        <w:tc>
          <w:tcPr>
            <w:tcW w:w="826" w:type="dxa"/>
            <w:vMerge/>
          </w:tcPr>
          <w:p w:rsidR="0018343F" w:rsidRPr="0018343F" w:rsidRDefault="0018343F" w:rsidP="0018343F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</w:tbl>
    <w:p w:rsidR="0018343F" w:rsidRDefault="0018343F">
      <w:pPr>
        <w:sectPr w:rsidR="0018343F" w:rsidSect="0057665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E4805" w:rsidRDefault="00CE4805" w:rsidP="00430678">
      <w:pPr>
        <w:pStyle w:val="Default"/>
        <w:tabs>
          <w:tab w:val="left" w:pos="567"/>
        </w:tabs>
      </w:pPr>
    </w:p>
    <w:sectPr w:rsidR="00CE4805" w:rsidSect="00FB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B5C"/>
    <w:multiLevelType w:val="hybridMultilevel"/>
    <w:tmpl w:val="907C6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9137D"/>
    <w:multiLevelType w:val="multilevel"/>
    <w:tmpl w:val="948C6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0943F2"/>
    <w:multiLevelType w:val="hybridMultilevel"/>
    <w:tmpl w:val="CC9AC3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48A1"/>
    <w:multiLevelType w:val="hybridMultilevel"/>
    <w:tmpl w:val="F8904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8178C"/>
    <w:multiLevelType w:val="hybridMultilevel"/>
    <w:tmpl w:val="3254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8D2A50"/>
    <w:multiLevelType w:val="multilevel"/>
    <w:tmpl w:val="65002A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3E445F7"/>
    <w:multiLevelType w:val="hybridMultilevel"/>
    <w:tmpl w:val="D1B0C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702557"/>
    <w:multiLevelType w:val="multilevel"/>
    <w:tmpl w:val="65002A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E1D54F0"/>
    <w:multiLevelType w:val="multilevel"/>
    <w:tmpl w:val="813EB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E3B45A1"/>
    <w:multiLevelType w:val="hybridMultilevel"/>
    <w:tmpl w:val="E8F0C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074AB1"/>
    <w:multiLevelType w:val="hybridMultilevel"/>
    <w:tmpl w:val="5D20F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023F3B"/>
    <w:multiLevelType w:val="multilevel"/>
    <w:tmpl w:val="ED3A74B8"/>
    <w:lvl w:ilvl="0">
      <w:start w:val="1"/>
      <w:numFmt w:val="upperRoman"/>
      <w:lvlText w:val="%1."/>
      <w:lvlJc w:val="left"/>
      <w:pPr>
        <w:ind w:left="107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3CB53C85"/>
    <w:multiLevelType w:val="hybridMultilevel"/>
    <w:tmpl w:val="DB9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F4A2B"/>
    <w:multiLevelType w:val="hybridMultilevel"/>
    <w:tmpl w:val="6A24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E7B8E"/>
    <w:multiLevelType w:val="multilevel"/>
    <w:tmpl w:val="92D203A4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55653B43"/>
    <w:multiLevelType w:val="hybridMultilevel"/>
    <w:tmpl w:val="2D6E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32F47"/>
    <w:multiLevelType w:val="hybridMultilevel"/>
    <w:tmpl w:val="E6DAE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2B4D24"/>
    <w:multiLevelType w:val="hybridMultilevel"/>
    <w:tmpl w:val="38768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6"/>
  </w:num>
  <w:num w:numId="5">
    <w:abstractNumId w:val="0"/>
  </w:num>
  <w:num w:numId="6">
    <w:abstractNumId w:val="17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56"/>
    <w:rsid w:val="00020826"/>
    <w:rsid w:val="00041F93"/>
    <w:rsid w:val="000424E9"/>
    <w:rsid w:val="00044EBE"/>
    <w:rsid w:val="000536DD"/>
    <w:rsid w:val="00054325"/>
    <w:rsid w:val="00055913"/>
    <w:rsid w:val="00070295"/>
    <w:rsid w:val="000971C4"/>
    <w:rsid w:val="001107A0"/>
    <w:rsid w:val="00151F94"/>
    <w:rsid w:val="0018343F"/>
    <w:rsid w:val="001C30A8"/>
    <w:rsid w:val="001F245E"/>
    <w:rsid w:val="00211140"/>
    <w:rsid w:val="00213729"/>
    <w:rsid w:val="00215B63"/>
    <w:rsid w:val="00277DD8"/>
    <w:rsid w:val="00281951"/>
    <w:rsid w:val="00293ACF"/>
    <w:rsid w:val="002E27A5"/>
    <w:rsid w:val="00301121"/>
    <w:rsid w:val="00343656"/>
    <w:rsid w:val="003661F1"/>
    <w:rsid w:val="003A5C23"/>
    <w:rsid w:val="003D5A47"/>
    <w:rsid w:val="004217AE"/>
    <w:rsid w:val="00426ADD"/>
    <w:rsid w:val="00430678"/>
    <w:rsid w:val="004446B9"/>
    <w:rsid w:val="00471C0D"/>
    <w:rsid w:val="004F3ECB"/>
    <w:rsid w:val="0052313D"/>
    <w:rsid w:val="00546322"/>
    <w:rsid w:val="00560F06"/>
    <w:rsid w:val="00563FBE"/>
    <w:rsid w:val="0057665C"/>
    <w:rsid w:val="00576B25"/>
    <w:rsid w:val="00583795"/>
    <w:rsid w:val="005A30F0"/>
    <w:rsid w:val="005C57D0"/>
    <w:rsid w:val="0060101B"/>
    <w:rsid w:val="006043FB"/>
    <w:rsid w:val="00652D4B"/>
    <w:rsid w:val="00657C02"/>
    <w:rsid w:val="0067213C"/>
    <w:rsid w:val="006E148C"/>
    <w:rsid w:val="007312C4"/>
    <w:rsid w:val="007D5633"/>
    <w:rsid w:val="0080219A"/>
    <w:rsid w:val="00821845"/>
    <w:rsid w:val="008240FE"/>
    <w:rsid w:val="008554DB"/>
    <w:rsid w:val="0090579E"/>
    <w:rsid w:val="009911E5"/>
    <w:rsid w:val="0099683D"/>
    <w:rsid w:val="009B0B8F"/>
    <w:rsid w:val="009B660F"/>
    <w:rsid w:val="00A20495"/>
    <w:rsid w:val="00A63A54"/>
    <w:rsid w:val="00A65044"/>
    <w:rsid w:val="00A71B8C"/>
    <w:rsid w:val="00A86DAF"/>
    <w:rsid w:val="00B23F4E"/>
    <w:rsid w:val="00C87296"/>
    <w:rsid w:val="00CE4805"/>
    <w:rsid w:val="00CF65E6"/>
    <w:rsid w:val="00D02789"/>
    <w:rsid w:val="00D27DC7"/>
    <w:rsid w:val="00D3060C"/>
    <w:rsid w:val="00D742C5"/>
    <w:rsid w:val="00D775D8"/>
    <w:rsid w:val="00DA670C"/>
    <w:rsid w:val="00DB5F5F"/>
    <w:rsid w:val="00DE360E"/>
    <w:rsid w:val="00E02093"/>
    <w:rsid w:val="00E6256C"/>
    <w:rsid w:val="00E67A51"/>
    <w:rsid w:val="00EA3EAB"/>
    <w:rsid w:val="00EC3704"/>
    <w:rsid w:val="00ED6879"/>
    <w:rsid w:val="00F3666F"/>
    <w:rsid w:val="00F60911"/>
    <w:rsid w:val="00F92B50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0666-92CF-4A38-B02D-2AB393AF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211140"/>
    <w:pPr>
      <w:widowControl/>
      <w:suppressAutoHyphens/>
      <w:autoSpaceDE/>
      <w:autoSpaceDN/>
      <w:adjustRightInd/>
      <w:ind w:left="566" w:hanging="283"/>
    </w:pPr>
    <w:rPr>
      <w:sz w:val="24"/>
      <w:szCs w:val="24"/>
      <w:lang w:eastAsia="ar-SA"/>
    </w:rPr>
  </w:style>
  <w:style w:type="paragraph" w:customStyle="1" w:styleId="Default">
    <w:name w:val="Default"/>
    <w:rsid w:val="00044E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4E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04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D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4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rsid w:val="0018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53F9-9CBC-42D4-9C62-16EE6C35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Dobrinina</dc:creator>
  <cp:keywords/>
  <dc:description/>
  <cp:lastModifiedBy>User3</cp:lastModifiedBy>
  <cp:revision>16</cp:revision>
  <cp:lastPrinted>2017-03-13T09:17:00Z</cp:lastPrinted>
  <dcterms:created xsi:type="dcterms:W3CDTF">2017-02-14T02:20:00Z</dcterms:created>
  <dcterms:modified xsi:type="dcterms:W3CDTF">2018-12-10T00:17:00Z</dcterms:modified>
</cp:coreProperties>
</file>